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 xml:space="preserve">
  <w:body>
    <w:p w14:paraId="25A0D83D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  <w:drawing>
          <wp:anchor distT="0" distB="0" distL="114300" distR="114300" simplePos="0" relativeHeight="251659264" behindDoc="1" locked="0" layoutInCell="1" allowOverlap="1" wp14:anchorId="6589D2C2" wp14:editId="736759AE">
            <wp:simplePos x="0" y="0"/>
            <wp:positionH relativeFrom="column">
              <wp:posOffset>3175</wp:posOffset>
            </wp:positionH>
            <wp:positionV relativeFrom="paragraph">
              <wp:posOffset>126330</wp:posOffset>
            </wp:positionV>
            <wp:extent cx="5758815" cy="1215390"/>
            <wp:effectExtent l="0" t="0" r="0" b="3810"/>
            <wp:wrapNone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8815" cy="1215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94739A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2823B3D0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7CB5F65F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6BB9831C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6E7B8E4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2ACD613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B9D692C" w14:textId="77777777" w:rsidRDefault="00F5192A" w:rsidP="00F5192A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  <w:r>
        <w:rPr>
          <w:rFonts w:ascii="Arial" w:eastAsia="Times New Roman" w:hAnsi="Arial" w:cs="Arial"/>
          <w:color w:val="FFFFFF" w:themeColor="background1"/>
          <w:sz w:val="18"/>
          <w:szCs w:val="20"/>
        </w:rPr>
        <w:t>   Spracoval: EuroTRADING s.r.o. www.eurotrading.sk</w:t>
      </w:r>
    </w:p>
    <w:p w14:paraId="60D8A7C1" w14:textId="77777777" w:rsidRDefault="00F5192A" w:rsidP="00F5192A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FFFFFF" w:themeColor="background1"/>
          <w:sz w:val="18"/>
          <w:szCs w:val="20"/>
        </w:rPr>
      </w:pPr>
    </w:p>
    <w:p w14:paraId="72A8912B" w14:textId="77777777" w:rsidRDefault="00F5192A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FFFFFF" w:themeColor="background1"/>
          <w:sz w:val="18"/>
          <w:szCs w:val="20"/>
          <w:bdr w:val="none" w:sz="0" w:space="0" w:color="auto" w:frame="1"/>
        </w:rPr>
      </w:pPr>
    </w:p>
    <w:p w14:paraId="47D61AB4" w14:textId="77777777" w:rsidRDefault="00F5192A" w:rsidP="00F5192A">
      <w:pPr>
        <w:spacing w:after="0" w:line="255" w:lineRule="atLeast"/>
        <w:textAlignment w:val="baseline"/>
        <w:rPr>
          <w:rFonts w:ascii="Arial" w:eastAsia="Times New Roman" w:hAnsi="Arial" w:cs="Arial"/>
          <w:b/>
          <w:bCs/>
          <w:color w:val="C00000"/>
          <w:sz w:val="20"/>
          <w:szCs w:val="20"/>
          <w:bdr w:val="none" w:sz="0" w:space="0" w:color="auto" w:frame="1"/>
        </w:rPr>
      </w:pPr>
    </w:p>
    <w:p w14:paraId="1ED5E484" w14:textId="77777777" w:rsidRDefault="005F2719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b/>
          <w:bCs/>
          <w:color w:val="C00000"/>
          <w:sz w:val="24"/>
          <w:szCs w:val="24"/>
          <w:bdr w:val="none" w:sz="0" w:space="0" w:color="auto" w:frame="1"/>
        </w:rPr>
      </w:pPr>
      <w:r>
        <w:rPr>
          <w:rFonts w:ascii="Arial" w:hAnsi="Arial" w:cs="Arial"/>
          <w:b/>
          <w:color w:val="C00000"/>
          <w:sz w:val="24"/>
          <w:szCs w:val="24"/>
        </w:rPr>
        <w:t>ÚČTOVNÉ A DAŇOVÉ DOKLADY</w:t>
      </w:r>
    </w:p>
    <w:p w14:paraId="0EAC4B76" w14:textId="77777777" w:rsidRDefault="005F2719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</w:rPr>
      </w:pPr>
      <w:r>
        <w:rPr>
          <w:rFonts w:ascii="Arial" w:eastAsia="Times New Roman" w:hAnsi="Arial" w:cs="Arial"/>
          <w:bCs/>
          <w:color w:val="151515"/>
          <w:bdr w:val="none" w:sz="0" w:space="0" w:color="auto" w:frame="1"/>
        </w:rPr>
        <w:t>Účel spracúvania osobných údajov je</w:t>
      </w:r>
      <w:r>
        <w:rPr>
          <w:rFonts w:ascii="Arial" w:eastAsia="Times New Roman" w:hAnsi="Arial" w:cs="Arial"/>
          <w:color w:val="151515"/>
        </w:rPr>
        <w:t> evidencia účtovných dokladov a agendy spojenej s jej spracovaním.</w:t>
      </w:r>
    </w:p>
    <w:p w14:paraId="02D7A77E" w14:textId="77777777" w:rsidRDefault="005F2719" w:rsidP="005F2719">
      <w:pPr>
        <w:pStyle w:val="Bezriadkovania"/>
        <w:jc w:val="both"/>
        <w:rPr>
          <w:rFonts w:ascii="Arial" w:hAnsi="Arial" w:cs="Arial"/>
          <w:b/>
          <w:sz w:val="20"/>
          <w:szCs w:val="20"/>
        </w:rPr>
      </w:pPr>
    </w:p>
    <w:p w14:paraId="2641340A" w14:textId="77777777" w:rsidRDefault="005F271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Okruh dotknutých osôb: </w:t>
      </w:r>
      <w:r>
        <w:rPr>
          <w:rFonts w:ascii="Arial" w:hAnsi="Arial" w:cs="Arial"/>
          <w:sz w:val="20"/>
          <w:szCs w:val="20"/>
        </w:rPr>
        <w:t>fyzické osoby – </w:t>
      </w:r>
      <w:r>
        <w:rPr>
          <w:rFonts w:ascii="Arial" w:eastAsia="Times New Roman" w:hAnsi="Arial" w:cs="Arial"/>
          <w:color w:val="151515"/>
          <w:sz w:val="20"/>
          <w:szCs w:val="20"/>
        </w:rPr>
        <w:t>klienti, zamestnanci</w:t>
      </w:r>
    </w:p>
    <w:p w14:paraId="2E761E01" w14:textId="77777777" w:rsidRDefault="005F271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</w:p>
    <w:p w14:paraId="0469E9F4" w14:textId="77777777" w:rsidRDefault="005F2719" w:rsidP="005F2719">
      <w:pPr>
        <w:pStyle w:val="Bezriadkovania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Zoznam osobných údajov:</w:t>
      </w:r>
      <w:r>
        <w:rPr>
          <w:rFonts w:ascii="Arial" w:hAnsi="Arial" w:cs="Arial"/>
          <w:sz w:val="20"/>
          <w:szCs w:val="20"/>
        </w:rPr>
        <w:t> meno, priezvisko, titul, adresa trvalého pobytu, adresa prechodného pobytu, telefónne číslo, e-mailová adresa, dátum narodenia, druh a číslo dokladu totožnosti, podpis, číslo bankového účtu fyzickej osoby</w:t>
      </w:r>
    </w:p>
    <w:p w14:paraId="6E40E418" w14:textId="77777777" w:rsidRDefault="005F2719" w:rsidP="005F2719">
      <w:pPr>
        <w:pStyle w:val="Bezriadkovania"/>
        <w:jc w:val="both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4A7B5E3C" w14:textId="04663CC2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  <w:t>Právny základ spracovania osobných údajov:</w:t>
      </w:r>
      <w:r>
        <w:rPr>
          <w:rFonts w:ascii="Arial" w:eastAsia="Times New Roman" w:hAnsi="Arial" w:cs="Arial"/>
          <w:bCs/>
          <w:sz w:val="20"/>
          <w:szCs w:val="20"/>
          <w:bdr w:val="none" w:sz="0" w:space="0" w:color="auto" w:frame="1"/>
        </w:rPr>
        <w:t> čl. 6 ods. 1 písm. c) Nariadenia GDPR: </w:t>
      </w:r>
      <w:r>
        <w:rPr>
          <w:rFonts w:ascii="Arial" w:eastAsia="Times New Roman" w:hAnsi="Arial" w:cs="Arial"/>
          <w:color w:val="151515"/>
          <w:sz w:val="20"/>
          <w:szCs w:val="20"/>
        </w:rPr>
        <w:t>zákon č. 431/2002 Z. z. o účtovníctve v znení neskorších predpisov, zákon č. 222/2004 Z. z. o dani z pridanej hodnoty v znení neskorších predpisov, zákon č. 40/1964 Zb. Občiansky zákonník v znení neskorších predpisov, zákon č. 152/1994 Z. z. o sociálnom fonde a o zmene a doplnení zákona č. 286/1992 Zb. o daniach z príjmov v znení neskorších predpisov, zákon č. 311/2001 Z. z. Zákonník práce v znení neskorších predpisov</w:t>
      </w:r>
    </w:p>
    <w:p w14:paraId="79DB04D3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Cs/>
          <w:color w:val="151515"/>
          <w:sz w:val="20"/>
          <w:szCs w:val="20"/>
          <w:bdr w:val="none" w:sz="0" w:space="0" w:color="auto" w:frame="1"/>
        </w:rPr>
      </w:pPr>
    </w:p>
    <w:p w14:paraId="62551B78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Kategórie príjemcov:</w:t>
      </w:r>
      <w:r>
        <w:rPr>
          <w:rFonts w:ascii="Arial" w:eastAsia="Times New Roman" w:hAnsi="Arial" w:cs="Arial"/>
          <w:color w:val="151515"/>
          <w:sz w:val="20"/>
          <w:szCs w:val="20"/>
        </w:rPr>
        <w:t> sociálna poisťovňa, zdravotné poisťovne, daňový úrad a subjekty, ktorým osobitný predpis zveruje právomoc rozhodovať o právach a povinnostiach fyzických osôb: súdy, orgány činné v trestnom konaní</w:t>
      </w:r>
    </w:p>
    <w:p w14:paraId="760BBE81" w14:textId="77777777" w:rsidRDefault="005F2719" w:rsidP="005F2719">
      <w:pPr>
        <w:spacing w:after="0" w:line="255" w:lineRule="atLeast"/>
        <w:jc w:val="both"/>
        <w:textAlignment w:val="baseline"/>
        <w:rPr>
          <w:rFonts w:ascii="Arial" w:hAnsi="Arial" w:cs="Arial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 sprostredkovatelia:</w:t>
      </w:r>
      <w:r>
        <w:rPr>
          <w:rFonts w:ascii="Arial" w:eastAsia="Times New Roman" w:hAnsi="Arial" w:cs="Arial"/>
          <w:sz w:val="20"/>
          <w:szCs w:val="20"/>
        </w:rPr>
        <w:t> </w:t>
      </w:r>
      <w:r>
        <w:rPr>
          <w:rFonts w:ascii="Arial" w:hAnsi="Arial" w:cs="Arial"/>
          <w:sz w:val="20"/>
          <w:szCs w:val="20"/>
        </w:rPr>
        <w:t>Mária Balážová, Veľké Orvište 402, 92201, 31122141</w:t>
      </w:r>
    </w:p>
    <w:p w14:paraId="3B985AFE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b/>
          <w:bCs/>
          <w:sz w:val="20"/>
          <w:szCs w:val="20"/>
          <w:bdr w:val="none" w:sz="0" w:space="0" w:color="auto" w:frame="1"/>
        </w:rPr>
      </w:pPr>
    </w:p>
    <w:p w14:paraId="5EE78D20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color w:val="151515"/>
          <w:sz w:val="20"/>
          <w:szCs w:val="20"/>
        </w:rPr>
        <w:t>Prenos osobných údajov do tretích krajín sa nerealizuje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741DF012" w14:textId="77777777" w:rsidRDefault="005F2719" w:rsidP="005F27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Lehoty na vymazanie osobných údajov: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4644"/>
        <w:gridCol w:w="4678"/>
      </w:tblGrid>
      <w:tr w14:paraId="67B50B71" w14:textId="77777777" w:rsidTr="009975B8">
        <w:trPr>
          <w:trHeight w:val="20"/>
        </w:trPr>
        <w:tc>
          <w:tcPr>
            <w:tcW w:w="4644" w:type="dxa"/>
          </w:tcPr>
          <w:p w14:paraId="3B8FCE83" w14:textId="77777777" w:rsidRDefault="005F2719" w:rsidP="009975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Účtovné doklady</w:t>
            </w:r>
          </w:p>
        </w:tc>
        <w:tc>
          <w:tcPr>
            <w:tcW w:w="4678" w:type="dxa"/>
          </w:tcPr>
          <w:p w14:paraId="16F247B1" w14:textId="77777777" w:rsidRDefault="005F2719" w:rsidP="009975B8">
            <w:pPr>
              <w:rPr>
                <w:rFonts w:ascii="Arial" w:hAnsi="Arial" w:cs="Arial"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rokov</w:t>
            </w:r>
          </w:p>
        </w:tc>
      </w:tr>
    </w:tbl>
    <w:p w14:paraId="2784EC75" w14:textId="77777777" w:rsidRDefault="005F2719" w:rsidP="005F2719">
      <w:pPr>
        <w:pStyle w:val="Bezriadkovania"/>
        <w:jc w:val="both"/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</w:pPr>
    </w:p>
    <w:p w14:paraId="31700864" w14:textId="77777777" w:rsidRDefault="005F2719" w:rsidP="005F2719">
      <w:pPr>
        <w:pStyle w:val="Bezriadkovania"/>
        <w:jc w:val="both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Automatizované rozhodovanie vrátane profilovania sa neuskutočňuje</w:t>
      </w:r>
      <w:r>
        <w:rPr>
          <w:rFonts w:ascii="Arial" w:eastAsia="Times New Roman" w:hAnsi="Arial" w:cs="Arial"/>
          <w:color w:val="151515"/>
          <w:sz w:val="20"/>
          <w:szCs w:val="20"/>
        </w:rPr>
        <w:t>.</w:t>
      </w:r>
    </w:p>
    <w:p w14:paraId="31FEAD89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Z dôvodu dodržiavania zásady minimalizácie sú všetky Vami poskytnuté osobné údaje nevyhnutnou zákonnou požiadavkou pre naplnenie účelu ich spracúvania.</w:t>
      </w:r>
    </w:p>
    <w:p w14:paraId="12542602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142C7E9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b/>
          <w:bCs/>
          <w:color w:val="151515"/>
          <w:sz w:val="20"/>
          <w:szCs w:val="20"/>
          <w:bdr w:val="none" w:sz="0" w:space="0" w:color="auto" w:frame="1"/>
        </w:rPr>
        <w:t>Dotknuté osoby, o ktorých sú spracúvané osobné údaje pre konkrétne vymedzené účely, si môžu uplatniť nasledovné práva:</w:t>
      </w:r>
    </w:p>
    <w:p w14:paraId="39FBFD6D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Právo požadovať prístup k svojim osobným údajom - Právo na opravu osobných údajov - Právo na vymazanie osobných údajov - Právo na obmedzenie spracúvania osobných údajov - Právo namietať proti spracúvaniu osobných údajov - Právo na prenos svojich osobných údajov - Právo podať sťažnosť dozornému orgánu, t.j. Úradu na ochranu osobných údajov SR.</w:t>
      </w:r>
    </w:p>
    <w:p w14:paraId="133618E4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Uvedené práva dotknutej osoby sú bližšie špecifikované v článkoch 15 až 21 Nariadenia. Dotknutá osoba si uvedené práva uplatňuje v súlade s Nariadením a ďalšími príslušnými právnymi predpismi. Voči prevádzkovateľovi si dotknutá osoba môže svoje práva uplatniť prostredníctvom písomnej žiadosti alebo elektronickými prostriedkami. V prípade, že dotknutá osoba požiada o ústne poskytnutie informácií, informácie sa môžu takto poskytnúť za predpokladu, že dotknutá osoba preukázala svoju totožnosť.</w:t>
      </w:r>
    </w:p>
    <w:p w14:paraId="1D659196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5C8EE827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HORŇÁK Plynoinštalácie s. r. o.</w:t>
      </w:r>
      <w:r>
        <w:rPr>
          <w:rFonts w:ascii="Arial" w:eastAsia="Times New Roman" w:hAnsi="Arial" w:cs="Arial"/>
          <w:color w:val="151515"/>
          <w:sz w:val="20"/>
          <w:szCs w:val="20"/>
        </w:rPr>
        <w:t> prijala všetky primerané personálne, organizačné a technické opatrenia za účelom maximálnej ochrany Vašich osobných údajov s cieľom v čo najväčšej miere znížiť riziko ich zneužitia. V zmysle našej povinnosti vyplývajúcej z článku 34 Nariadenia Vám ako dotknutým osobám oznamujeme, že ak nastane situácia, že ako prevádzkovateľ porušíme ochranu Vašich osobných údajov spôsobom, ktorý pravdepodobne povedie k vysokému riziku pre práva a slobody fyzických osôb, bez zbytočného odkladu Vám túto skutočnosť oznámime.</w:t>
      </w:r>
    </w:p>
    <w:p w14:paraId="716D1700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Právne predpisy a s nimi súvisiace spôsoby spracovávania Vašich osobných údajov sa môžu meniť. Ak sa tieto zásady rozhodneme aktualizovať, umiestnime zmeny na našej webstránke a budeme Vás o týchto zmenách informovať. V prípadoch, kedy má dôjsť k zásadnejšej zmene týchto zásad, alebo v prípade, kedy nám tak uloží zákon, budeme Vás informovať vopred. Žiadame Vás, aby ste si tieto zásady starostlivo prečítali a pri ďalšej komunikácii s nami, resp. používaní našej webstránky tieto zásady pravidelne kontrolovali.</w:t>
      </w:r>
    </w:p>
    <w:p w14:paraId="01185E5A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1EE86635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máte akúkoľvek otázku ohľadne spracúvania Vašich osobných údajov, vrátane uplatnenia vyššie uvedených práv, môžete sa obrátiť na našu Zodpovednú osobu: emailom na xx@xxxxxx.xx. Všetky vaše podnety a sťažnosti riadne preveríme.</w:t>
      </w:r>
    </w:p>
    <w:p w14:paraId="54A5CBFB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78F4185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  <w:r>
        <w:rPr>
          <w:rFonts w:ascii="Arial" w:eastAsia="Times New Roman" w:hAnsi="Arial" w:cs="Arial"/>
          <w:color w:val="151515"/>
          <w:sz w:val="20"/>
          <w:szCs w:val="20"/>
        </w:rPr>
        <w:t>Ak nie ste spokojný s našou odpoveďou, alebo sa domnievate, že vaše osobné údaje spracúvame nespravodlivo alebo nezákonne, môžete podať sťažnosť na dozorný orgán, ktorým je Úrad na ochranu osobných údajov Slovenskej republiky, https://dataprotection.gov.sk, Hraničná 12, 820 07 Bratislava 27; tel. číslo: +421 /2/ 3231 3214; E-mail: statny.dozor@pdp.gov.sk.</w:t>
      </w:r>
    </w:p>
    <w:p w14:paraId="4DD19209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7BDC53E2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4E8B0587" w14:textId="77777777" w:rsidRDefault="005F2719" w:rsidP="005F2719">
      <w:pPr>
        <w:spacing w:after="0" w:line="255" w:lineRule="atLeast"/>
        <w:jc w:val="both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p w14:paraId="0A90C9A4" w14:textId="77777777" w:rsidRDefault="0047336D" w:rsidP="005F2719">
      <w:pPr>
        <w:spacing w:after="0" w:line="255" w:lineRule="atLeast"/>
        <w:jc w:val="center"/>
        <w:textAlignment w:val="baseline"/>
        <w:rPr>
          <w:rFonts w:ascii="Arial" w:eastAsia="Times New Roman" w:hAnsi="Arial" w:cs="Arial"/>
          <w:color w:val="151515"/>
          <w:sz w:val="20"/>
          <w:szCs w:val="20"/>
        </w:rPr>
      </w:pPr>
    </w:p>
    <w:sectPr w:rsidSect="005C61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1A3208" w14:textId="77777777" w:rsidR="00B7035D" w:rsidRDefault="00B7035D" w:rsidP="0047336D">
      <w:pPr>
        <w:spacing w:after="0" w:line="240" w:lineRule="auto"/>
      </w:pPr>
      <w:r>
        <w:separator/>
      </w:r>
    </w:p>
  </w:endnote>
  <w:endnote w:type="continuationSeparator" w:id="0">
    <w:p w14:paraId="79416432" w14:textId="77777777" w:rsidR="00B7035D" w:rsidRDefault="00B7035D" w:rsidP="00473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FFBC3D" w14:textId="77777777" w:rsidRDefault="00B7035D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D968BD9" w14:textId="2C4DECCC" w:rsidRDefault="00B7035D" w:rsidP="00CF0696">
    <w:pPr>
      <w:pBdr>
        <w:top w:val="single" w:sz="4" w:space="1" w:color="auto"/>
      </w:pBdr>
      <w:spacing w:after="0" w:line="255" w:lineRule="atLeast"/>
      <w:jc w:val="center"/>
      <w:textAlignment w:val="baseline"/>
      <w:rPr>
        <w:rFonts w:ascii="Arial" w:eastAsia="Times New Roman" w:hAnsi="Arial" w:cs="Arial"/>
        <w:color w:val="151515"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Prevádzkovateľ: </w:t>
    </w:r>
    <w:r>
      <w:rPr>
        <w:rFonts w:ascii="Arial" w:hAnsi="Arial" w:cs="Arial"/>
        <w:sz w:val="20"/>
        <w:szCs w:val="20"/>
      </w:rPr>
      <w:t>HORŇÁK Plynoinštalácie s. r. o., Generála M. R. Štefánika 123/97, 922 03 Vrbové, IČO: 55129790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0C74E1" w14:textId="77777777" w:rsidRDefault="00B7035D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523E71" w14:textId="77777777" w:rsidR="00B7035D" w:rsidRDefault="00B7035D" w:rsidP="0047336D">
      <w:pPr>
        <w:spacing w:after="0" w:line="240" w:lineRule="auto"/>
      </w:pPr>
      <w:r>
        <w:separator/>
      </w:r>
    </w:p>
  </w:footnote>
  <w:footnote w:type="continuationSeparator" w:id="0">
    <w:p w14:paraId="48D6F0E8" w14:textId="77777777" w:rsidR="00B7035D" w:rsidRDefault="00B7035D" w:rsidP="004733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AB656A" w14:textId="77777777" w:rsidRDefault="00B7035D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CC330A" w14:textId="77777777" w:rsidRDefault="00B7035D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905025" w14:textId="77777777" w:rsidRDefault="00B7035D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95B"/>
    <w:rsid w:val="00005486"/>
    <w:rsid w:val="00064E45"/>
    <w:rsid w:val="00071DBF"/>
    <w:rsid w:val="000C4A33"/>
    <w:rsid w:val="000F5106"/>
    <w:rsid w:val="00134626"/>
    <w:rsid w:val="00186C54"/>
    <w:rsid w:val="001B4E3F"/>
    <w:rsid w:val="001C5817"/>
    <w:rsid w:val="001C7E2B"/>
    <w:rsid w:val="002704FD"/>
    <w:rsid w:val="0032495B"/>
    <w:rsid w:val="00391DDE"/>
    <w:rsid w:val="00392BA9"/>
    <w:rsid w:val="0047336D"/>
    <w:rsid w:val="004906CB"/>
    <w:rsid w:val="00493F57"/>
    <w:rsid w:val="004B4C58"/>
    <w:rsid w:val="004C56F3"/>
    <w:rsid w:val="00500DEF"/>
    <w:rsid w:val="00547E19"/>
    <w:rsid w:val="005637AE"/>
    <w:rsid w:val="00564D85"/>
    <w:rsid w:val="005C6128"/>
    <w:rsid w:val="005D2A65"/>
    <w:rsid w:val="005F2719"/>
    <w:rsid w:val="00607089"/>
    <w:rsid w:val="00632EA9"/>
    <w:rsid w:val="00691E8C"/>
    <w:rsid w:val="006948D9"/>
    <w:rsid w:val="006B46E0"/>
    <w:rsid w:val="007F4B9B"/>
    <w:rsid w:val="00805993"/>
    <w:rsid w:val="00875635"/>
    <w:rsid w:val="00884455"/>
    <w:rsid w:val="008D3F99"/>
    <w:rsid w:val="008D6EFA"/>
    <w:rsid w:val="00992815"/>
    <w:rsid w:val="009C2CF1"/>
    <w:rsid w:val="009C5FAE"/>
    <w:rsid w:val="009D7ABA"/>
    <w:rsid w:val="009E75F2"/>
    <w:rsid w:val="00A44EDC"/>
    <w:rsid w:val="00A73FBD"/>
    <w:rsid w:val="00AB6412"/>
    <w:rsid w:val="00AC0D48"/>
    <w:rsid w:val="00AE1BC2"/>
    <w:rsid w:val="00B7035D"/>
    <w:rsid w:val="00B706E4"/>
    <w:rsid w:val="00C0208E"/>
    <w:rsid w:val="00C14585"/>
    <w:rsid w:val="00C55BBD"/>
    <w:rsid w:val="00C74BFE"/>
    <w:rsid w:val="00C91510"/>
    <w:rsid w:val="00CF0696"/>
    <w:rsid w:val="00D23C88"/>
    <w:rsid w:val="00DB03A4"/>
    <w:rsid w:val="00E76725"/>
    <w:rsid w:val="00F27454"/>
    <w:rsid w:val="00F5192A"/>
    <w:rsid w:val="00F7142B"/>
    <w:rsid w:val="00F77F16"/>
    <w:rsid w:val="00F811CA"/>
    <w:rsid w:val="00FA212D"/>
    <w:rsid w:val="00FA3206"/>
    <w:rsid w:val="00FB7D4D"/>
    <w:rsid w:val="00FD3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7B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2495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F7142B"/>
    <w:pPr>
      <w:spacing w:after="0" w:line="240" w:lineRule="auto"/>
    </w:pPr>
  </w:style>
  <w:style w:type="table" w:styleId="Mriekatabuky">
    <w:name w:val="Table Grid"/>
    <w:basedOn w:val="Normlnatabuka"/>
    <w:uiPriority w:val="59"/>
    <w:rsid w:val="009E75F2"/>
    <w:pPr>
      <w:spacing w:after="0" w:line="240" w:lineRule="auto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36D"/>
  </w:style>
  <w:style w:type="paragraph" w:styleId="Pta">
    <w:name w:val="footer"/>
    <w:basedOn w:val="Normlny"/>
    <w:link w:val="PtaChar"/>
    <w:uiPriority w:val="99"/>
    <w:unhideWhenUsed/>
    <w:rsid w:val="004733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36D"/>
  </w:style>
  <w:style w:type="character" w:styleId="Hypertextovprepojenie">
    <w:name w:val="Hyperlink"/>
    <w:basedOn w:val="Predvolenpsmoodseku"/>
    <w:uiPriority w:val="99"/>
    <w:unhideWhenUsed/>
    <w:rsid w:val="004733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82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Danka;OpenTBS 1.9.4</dc:creator>
  <cp:lastModifiedBy>Katka</cp:lastModifiedBy>
  <cp:revision>3</cp:revision>
  <dcterms:created xsi:type="dcterms:W3CDTF">2021-02-22T09:38:00Z</dcterms:created>
  <dcterms:modified xsi:type="dcterms:W3CDTF">2022-03-24T12:21:00Z</dcterms:modified>
</cp:coreProperties>
</file>